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Lesson 17: Planning your Experience from Start to Finish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b w:val="1"/>
          <w:color w:val="3a3a3a"/>
          <w:sz w:val="27"/>
          <w:szCs w:val="27"/>
        </w:rPr>
      </w:pPr>
      <w:bookmarkStart w:colFirst="0" w:colLast="0" w:name="_f5qlzyz2mqod" w:id="0"/>
      <w:bookmarkEnd w:id="0"/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rFonts w:ascii="Roboto" w:cs="Roboto" w:eastAsia="Roboto" w:hAnsi="Roboto"/>
          <w:b w:val="1"/>
          <w:color w:val="3a3a3a"/>
          <w:sz w:val="27"/>
          <w:szCs w:val="27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7"/>
          <w:szCs w:val="27"/>
        </w:rPr>
      </w:pPr>
      <w:bookmarkStart w:colFirst="0" w:colLast="0" w:name="_27j8wzuoyno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2"/>
      <w:bookmarkEnd w:id="2"/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After you click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7"/>
          <w:szCs w:val="27"/>
          <w:rtl w:val="0"/>
        </w:rPr>
        <w:t xml:space="preserve">‘Finish Quiz’</w:t>
      </w:r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, you can view the questions by clicking</w:t>
      </w:r>
      <w:r w:rsidDel="00000000" w:rsidR="00000000" w:rsidRPr="00000000">
        <w:rPr>
          <w:rFonts w:ascii="Roboto" w:cs="Roboto" w:eastAsia="Roboto" w:hAnsi="Roboto"/>
          <w:color w:val="0693e3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693e3"/>
          <w:sz w:val="27"/>
          <w:szCs w:val="27"/>
          <w:rtl w:val="0"/>
        </w:rPr>
        <w:t xml:space="preserve">‘view questions’</w:t>
      </w:r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v5sjoz2w7nt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</w:rPr>
      </w:pPr>
      <w:bookmarkStart w:colFirst="0" w:colLast="0" w:name="_gb3chaeq6fn" w:id="4"/>
      <w:bookmarkEnd w:id="4"/>
      <w:r w:rsidDel="00000000" w:rsidR="00000000" w:rsidRPr="00000000">
        <w:rPr>
          <w:rFonts w:ascii="Roboto" w:cs="Roboto" w:eastAsia="Roboto" w:hAnsi="Roboto"/>
          <w:color w:val="3a3a3a"/>
          <w:rtl w:val="0"/>
        </w:rPr>
        <w:t xml:space="preserve">Read the following statements about getting ready to go abroad. Are the following true or false?</w:t>
      </w:r>
    </w:p>
    <w:p w:rsidR="00000000" w:rsidDel="00000000" w:rsidP="00000000" w:rsidRDefault="00000000" w:rsidRPr="00000000" w14:paraId="00000008">
      <w:pPr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It’s a good idea to make a list of the things that you will need to pack.</w:t>
      </w:r>
    </w:p>
    <w:p w:rsidR="00000000" w:rsidDel="00000000" w:rsidP="00000000" w:rsidRDefault="00000000" w:rsidRPr="00000000" w14:paraId="00000009">
      <w:pPr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2. Don’t worry about getting advice about the destination. </w:t>
      </w:r>
    </w:p>
    <w:p w:rsidR="00000000" w:rsidDel="00000000" w:rsidP="00000000" w:rsidRDefault="00000000" w:rsidRPr="00000000" w14:paraId="0000000A">
      <w:pPr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3. To get around means to use the transportation to move around the city or town.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color w:val="3a3a3a"/>
          <w:sz w:val="24"/>
          <w:szCs w:val="24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4. If you pack a lot of things, you are packing light.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color w:val="3a3a3a"/>
          <w:sz w:val="24"/>
          <w:szCs w:val="24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5. Packing too early can make your clothes wrinkle.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5"/>
      <w:bookmarkEnd w:id="5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 KEY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True or False - 1.True 2. False 3. True 4. False 5. True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